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2027 Chinese Congress of Physician in Ultrasound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18"/>
          <w:szCs w:val="18"/>
        </w:rPr>
        <w:t xml:space="preserve">Abstract Submission Template (please keep page setup unchanged)</w:t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Title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(public-oriented, plain language)</w:t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Authors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(list all authors; the first listed is the first author)</w:t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Affiliation(s)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(institution, department, city)</w:t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Body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(≤1500 characters, clear topic, minimal jargon)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Images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(≥3 images, each with a caption: Figure 1 ...; Figure 2 ...; Figure 3 ...)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Key take-aways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(3-5 core messages)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before="240"/>
      </w:pPr>
      <w:r>
        <w:rPr>
          <w:rFonts w:ascii="Times New Roman" w:cs="Times New Roman" w:eastAsia="Times New Roman" w:hAnsi="Times New Roman"/>
          <w:color w:val="808080"/>
          <w:sz w:val="18"/>
          <w:szCs w:val="18"/>
        </w:rPr>
        <w:t xml:space="preserve">Note: illustrated articles should be ≤1500 characters with ≥3 images. Images must be original or authorised, and de-identified.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2026-11-02T19:57:08.594Z</dcterms:created>
  <dcterms:modified xsi:type="dcterms:W3CDTF">2026-11-02T19:57:08.594Z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